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rFonts w:ascii="Corbel" w:cs="Corbel" w:eastAsia="Corbel" w:hAnsi="Corbel"/>
          <w:i w:val="1"/>
          <w:color w:val="1f497d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 </w:t>
        <w:tab/>
        <w:tab/>
        <w:tab/>
        <w:tab/>
        <w:tab/>
        <w:tab/>
      </w:r>
      <w:r w:rsidDel="00000000" w:rsidR="00000000" w:rsidRPr="00000000">
        <w:rPr>
          <w:rFonts w:ascii="Corbel" w:cs="Corbel" w:eastAsia="Corbel" w:hAnsi="Corbel"/>
          <w:i w:val="1"/>
          <w:color w:val="1f497d"/>
          <w:sz w:val="20"/>
          <w:szCs w:val="20"/>
          <w:rtl w:val="0"/>
        </w:rPr>
        <w:t xml:space="preserve">Załącznik nr 4 do Zarządzenia nr 11/2017 Rektora UR z 03.03.2017r.</w:t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SYLABUS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Corbel" w:cs="Corbel" w:eastAsia="Corbel" w:hAnsi="Corbel"/>
          <w:i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Corbel" w:cs="Corbel" w:eastAsia="Corbel" w:hAnsi="Corbel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przedmiocie/module </w:t>
      </w:r>
      <w:r w:rsidDel="00000000" w:rsidR="00000000" w:rsidRPr="00000000">
        <w:rPr>
          <w:rtl w:val="0"/>
        </w:rPr>
      </w:r>
    </w:p>
    <w:tbl>
      <w:tblPr>
        <w:tblStyle w:val="Table1"/>
        <w:tblW w:w="9791.0" w:type="dxa"/>
        <w:jc w:val="left"/>
        <w:tblInd w:w="-39.0" w:type="dxa"/>
        <w:tblLayout w:type="fixed"/>
        <w:tblLook w:val="0000"/>
      </w:tblPr>
      <w:tblGrid>
        <w:gridCol w:w="2694"/>
        <w:gridCol w:w="7097"/>
        <w:tblGridChange w:id="0">
          <w:tblGrid>
            <w:gridCol w:w="2694"/>
            <w:gridCol w:w="709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przedmiotu/ modułu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Harmonia jazzowa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przedmiotu/ modułu*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C1/JII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(nazwa jednostki prowadzącej kierunek)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Muzyki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Muzyki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kształcenia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Studia drugiego stopnia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raktyczny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 studiów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I, II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 -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 1,2,3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przedmiot kierunkowy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olski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mgr Marcin Maziarz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Marcin Maziarz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na Wydziale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57.000000000002" w:type="dxa"/>
        <w:jc w:val="left"/>
        <w:tblInd w:w="-5.0" w:type="dxa"/>
        <w:tblLayout w:type="fixed"/>
        <w:tblLook w:val="000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55"/>
        <w:tblGridChange w:id="0">
          <w:tblGrid>
            <w:gridCol w:w="1048"/>
            <w:gridCol w:w="921"/>
            <w:gridCol w:w="801"/>
            <w:gridCol w:w="851"/>
            <w:gridCol w:w="811"/>
            <w:gridCol w:w="827"/>
            <w:gridCol w:w="780"/>
            <w:gridCol w:w="957"/>
            <w:gridCol w:w="1206"/>
            <w:gridCol w:w="155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 ECTS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zajęcia w formie tradycyjnej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1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1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zajęcia realizowane z wykorzystaniem metod i technik kształcenia na odległość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993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dopuszcza się zmianę sposobu realizacji zajęć w związku z niestabilną sytuacją epidemiczną.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/modułu (z toku)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(egzamin, zaliczenie z oceną, zaliczenie bez oceny)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 z oceną – 1 i 2 semestr; zaliczenie z oceną i egzamin po 3 semestrze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765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80.0" w:type="dxa"/>
        <w:jc w:val="left"/>
        <w:tblInd w:w="108.0" w:type="dxa"/>
        <w:tblLayout w:type="fixed"/>
        <w:tblLook w:val="0000"/>
      </w:tblPr>
      <w:tblGrid>
        <w:gridCol w:w="9680"/>
        <w:tblGridChange w:id="0">
          <w:tblGrid>
            <w:gridCol w:w="96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Znajomość zasad muzyki, podstaw harmonii jazzowej, gry fortepianowej 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cele, efekty kształcenia , treści Programowe i stosowane metody Dydaktyczne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przedmiotu/modułu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80.0" w:type="dxa"/>
        <w:jc w:val="left"/>
        <w:tblInd w:w="108.0" w:type="dxa"/>
        <w:tblLayout w:type="fixed"/>
        <w:tblLook w:val="0000"/>
      </w:tblPr>
      <w:tblGrid>
        <w:gridCol w:w="851"/>
        <w:gridCol w:w="8829"/>
        <w:tblGridChange w:id="0">
          <w:tblGrid>
            <w:gridCol w:w="851"/>
            <w:gridCol w:w="882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Rule="auto"/>
              <w:rPr/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rozwinięcie wiedzy z zakresu harmonii jazzowej studiów stopnia I.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kształtowanie wyobraźni harmonicznej w kontekście aranżacji i kompozycji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umiejętność analizy partii improwizowanych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rozwinięcie wrażliwości na barwę, poprzez stosowanie świadomej harmonii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40" w:lineRule="auto"/>
        <w:ind w:left="426" w:firstLine="0"/>
        <w:rPr/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kształcenia dla przedmiotu/ modułu</w:t>
      </w: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 ( </w:t>
      </w:r>
      <w:r w:rsidDel="00000000" w:rsidR="00000000" w:rsidRPr="00000000">
        <w:rPr>
          <w:rFonts w:ascii="Corbel" w:cs="Corbel" w:eastAsia="Corbel" w:hAnsi="Corbel"/>
          <w:i w:val="1"/>
          <w:sz w:val="24"/>
          <w:szCs w:val="24"/>
          <w:rtl w:val="0"/>
        </w:rPr>
        <w:t xml:space="preserve">wypełnia koordynator</w:t>
      </w: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80.0" w:type="dxa"/>
        <w:jc w:val="left"/>
        <w:tblInd w:w="108.0" w:type="dxa"/>
        <w:tblLayout w:type="fixed"/>
        <w:tblLook w:val="0000"/>
      </w:tblPr>
      <w:tblGrid>
        <w:gridCol w:w="1701"/>
        <w:gridCol w:w="6096"/>
        <w:gridCol w:w="1883"/>
        <w:tblGridChange w:id="0">
          <w:tblGrid>
            <w:gridCol w:w="1701"/>
            <w:gridCol w:w="6096"/>
            <w:gridCol w:w="188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 efekt kształcenia)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kształcenia zdefiniowanego dla przedmiotu (modułu)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(KEK)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8">
            <w:pPr>
              <w:spacing w:after="0" w:line="240" w:lineRule="auto"/>
              <w:rPr/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posiada znajomość literatury muzycznej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spacing w:after="0" w:line="240" w:lineRule="auto"/>
              <w:rPr/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posiada znajomość elementów dzieła muzycznego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rPr/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i wzorców budowy formalnej utworów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posiada znajomość stylów muzycznych i orientuje się w ich tradycjach wykonawczych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spacing w:after="0" w:line="240" w:lineRule="auto"/>
              <w:rPr/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posiada umiejętność rozpoznawania, określania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rPr/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i zapisywania interwałów, akordów, skal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spacing w:after="0" w:line="240" w:lineRule="auto"/>
              <w:rPr/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rozpoznaje, określa i zapisuje struktury harmoniczne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spacing w:after="0" w:line="240" w:lineRule="auto"/>
              <w:rPr/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prawidłowo stosuje notację muzyczną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spacing w:after="0" w:line="240" w:lineRule="auto"/>
              <w:rPr/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przygotowuje samodzielnie opracowania zadań z harmonii jazzowej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spacing w:after="0" w:line="240" w:lineRule="auto"/>
              <w:rPr/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rozwija wiedzę z dziedziny harmonii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spacing w:after="0" w:line="240" w:lineRule="auto"/>
              <w:rPr/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potrafi korzystać z wyobraźni przy tworzeniu własnych opracowań.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Treści programowe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wypełnia koordynator)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/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49.0" w:type="dxa"/>
        <w:jc w:val="left"/>
        <w:tblInd w:w="108.0" w:type="dxa"/>
        <w:tblLayout w:type="fixed"/>
        <w:tblLook w:val="0000"/>
      </w:tblPr>
      <w:tblGrid>
        <w:gridCol w:w="9649"/>
        <w:tblGridChange w:id="0">
          <w:tblGrid>
            <w:gridCol w:w="964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Wyrównanie i uzupełnienie wiedzy z zakresu studiów I stopnia, do poziomu umożliwiającego prowadzenie ćwiczeń i analiz.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D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/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 audytoryjnych, konwersatoryjnych, laboratoryjnych, zajęć praktycznych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49.0" w:type="dxa"/>
        <w:jc w:val="left"/>
        <w:tblInd w:w="108.0" w:type="dxa"/>
        <w:tblLayout w:type="fixed"/>
        <w:tblLook w:val="0000"/>
      </w:tblPr>
      <w:tblGrid>
        <w:gridCol w:w="9649"/>
        <w:tblGridChange w:id="0">
          <w:tblGrid>
            <w:gridCol w:w="964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 harmoniczne (harmonizowanie tematów, linii melodycznych)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Analiza harmoniczna partii solowych, zespołowych i orkiestrowych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Tworzenie i prezentacja własnych opracowań, ze szczególnym uwzględnieniem harmonii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ćwiczenia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Np</w:t>
      </w: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Wykład: wykład problemowy, wykład z prezentacją multimedialną, metody kształcenia na odległość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Laboratorium: wykonywanie doświadczeń, projektowanie doświadczeń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kształcenia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649.0" w:type="dxa"/>
        <w:jc w:val="left"/>
        <w:tblInd w:w="108.0" w:type="dxa"/>
        <w:tblLayout w:type="fixed"/>
        <w:tblLook w:val="0000"/>
      </w:tblPr>
      <w:tblGrid>
        <w:gridCol w:w="2410"/>
        <w:gridCol w:w="5103"/>
        <w:gridCol w:w="2136"/>
        <w:tblGridChange w:id="0">
          <w:tblGrid>
            <w:gridCol w:w="2410"/>
            <w:gridCol w:w="5103"/>
            <w:gridCol w:w="213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kształcenia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wykład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zaliczenie/egzamin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zaliczenie/egzamin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zaliczenie/egzamin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zaliczenie/egzamin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zaliczenie/egzamin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zaliczenie/egzamin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wykład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80.0" w:type="dxa"/>
        <w:jc w:val="left"/>
        <w:tblInd w:w="108.0" w:type="dxa"/>
        <w:tblLayout w:type="fixed"/>
        <w:tblLook w:val="0000"/>
      </w:tblPr>
      <w:tblGrid>
        <w:gridCol w:w="9680"/>
        <w:tblGridChange w:id="0">
          <w:tblGrid>
            <w:gridCol w:w="96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Zaliczenia obejmuje podsumowanie dorobku studenta z semestru, egzamin jest formą weryfikacji polegającą na ocenie pracy zadanej przez wykładowcę (samodzielne opracowanie harmoniczne bazujące na temacie, tzw. prymce), które studenci wykonują w trakcie trwania egzaminu. 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Warunkiem uzyskania zaliczenia (lub przystąpienia do egzaminu) jest uczestniczenie w zajęciach (minimum 50 %).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widowControl w:val="0"/>
              <w:spacing w:after="0" w:lineRule="auto"/>
              <w:rPr/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u w:val="single"/>
                <w:rtl w:val="0"/>
              </w:rPr>
              <w:t xml:space="preserve">Skala ocen;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widowControl w:val="0"/>
              <w:spacing w:after="0" w:line="240" w:lineRule="auto"/>
              <w:jc w:val="both"/>
              <w:rPr/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5.0 – wykazuje znajomość każdej z treści kształcenia na poziomie  92%-100% (znakomita wiedza i umiejętności)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widowControl w:val="0"/>
              <w:spacing w:after="0" w:line="240" w:lineRule="auto"/>
              <w:ind w:left="36" w:firstLine="0"/>
              <w:jc w:val="both"/>
              <w:rPr/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4.5 – wykazuje znajomość każdej z treści kształcenia na poziomie 84%-91% (bardzo dobry poziom wiedzy i umiejętności z drobnymi błędami)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widowControl w:val="0"/>
              <w:spacing w:after="0" w:line="240" w:lineRule="auto"/>
              <w:ind w:left="36" w:firstLine="0"/>
              <w:jc w:val="both"/>
              <w:rPr/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4.0 – wykazuje znajomość każdej z treści kształcenia na poziomie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widowControl w:val="0"/>
              <w:spacing w:after="0" w:line="240" w:lineRule="auto"/>
              <w:ind w:left="36" w:firstLine="0"/>
              <w:jc w:val="both"/>
              <w:rPr/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76-83%  (dobry poziom wiedzy i umiejętności,  z pewnymi niedociągnięciami)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widowControl w:val="0"/>
              <w:spacing w:after="0" w:line="240" w:lineRule="auto"/>
              <w:ind w:left="36" w:firstLine="0"/>
              <w:jc w:val="both"/>
              <w:rPr/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3.5 – wykazuje znajomość każdej z treści kształcenia na poziomie 68%-75% (zadowalająca wiedza i umiejętności, z niewielką liczbą błędów)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widowControl w:val="0"/>
              <w:spacing w:after="0" w:line="240" w:lineRule="auto"/>
              <w:jc w:val="both"/>
              <w:rPr/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3.0 – wykazuje znajomość każdej z treści kształcenia na poziomie 60%-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widowControl w:val="0"/>
              <w:spacing w:after="0" w:line="240" w:lineRule="auto"/>
              <w:ind w:left="36" w:firstLine="0"/>
              <w:jc w:val="both"/>
              <w:rPr/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67%  (zadowalająca wiedza i umiejętności z licznymi błędami)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widowControl w:val="0"/>
              <w:spacing w:after="0" w:line="240" w:lineRule="auto"/>
              <w:ind w:left="36" w:firstLine="0"/>
              <w:jc w:val="both"/>
              <w:rPr/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2.0 – wykazuje znajomość każdej z treści kształcenia poniżej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widowControl w:val="0"/>
              <w:spacing w:after="0" w:line="240" w:lineRule="auto"/>
              <w:ind w:left="36" w:firstLine="0"/>
              <w:jc w:val="both"/>
              <w:rPr/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60% (niezadowalająca wiedza i umiejętności, liczne błędy)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649.0" w:type="dxa"/>
        <w:jc w:val="left"/>
        <w:tblInd w:w="108.0" w:type="dxa"/>
        <w:tblLayout w:type="fixed"/>
        <w:tblLook w:val="0000"/>
      </w:tblPr>
      <w:tblGrid>
        <w:gridCol w:w="4962"/>
        <w:gridCol w:w="4687"/>
        <w:tblGridChange w:id="0">
          <w:tblGrid>
            <w:gridCol w:w="4962"/>
            <w:gridCol w:w="468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 na zrealizowanie aktywności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kontaktowe wynikające planu z studiów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(przygotowanie do zajęć, egzaminu, napisanie referatu itp.)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115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225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PRZEDMIOTU/ MODUŁU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23.0" w:type="dxa"/>
        <w:jc w:val="left"/>
        <w:tblInd w:w="670.0" w:type="dxa"/>
        <w:tblLayout w:type="fixed"/>
        <w:tblLook w:val="0000"/>
      </w:tblPr>
      <w:tblGrid>
        <w:gridCol w:w="3544"/>
        <w:gridCol w:w="3979"/>
        <w:tblGridChange w:id="0">
          <w:tblGrid>
            <w:gridCol w:w="3544"/>
            <w:gridCol w:w="3979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523.0" w:type="dxa"/>
        <w:jc w:val="left"/>
        <w:tblInd w:w="670.0" w:type="dxa"/>
        <w:tblLayout w:type="fixed"/>
        <w:tblLook w:val="0000"/>
      </w:tblPr>
      <w:tblGrid>
        <w:gridCol w:w="7523"/>
        <w:tblGridChange w:id="0">
          <w:tblGrid>
            <w:gridCol w:w="7523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podstawowa: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Wojciech Kazimierz Olszewski - "Podstawy harmonii we współczesnej muzyce jazzowej i rozrywkowej" 2009, Wojciech Kazimierz Olszewski - "Sztuka Improwizacji Jazzowej" 2012 (w części będącej rozszerzeniem wydawnictwa z 2009 - "Podstawy Harmonii we współczesnej muzyce jazzowej i rozrywkowej 2009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sz w:val="24"/>
                <w:szCs w:val="24"/>
                <w:rtl w:val="0"/>
              </w:rPr>
              <w:t xml:space="preserve">Literatura uzupełniająca: </w:t>
              <w:br w:type="textWrapping"/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Bogdan Hołownia - "O harmonii jazzowej - zapiski z szuflady" 2012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MS Gothic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rFonts w:ascii="Corbel" w:cs="Corbel" w:eastAsia="Corbel" w:hAnsi="Corbel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pPr>
      <w:suppressAutoHyphens w:val="1"/>
      <w:spacing w:after="200" w:line="276" w:lineRule="auto"/>
    </w:pPr>
    <w:rPr>
      <w:rFonts w:ascii="Calibri" w:cs="Calibri" w:eastAsia="Calibri" w:hAnsi="Calibri"/>
      <w:sz w:val="22"/>
      <w:szCs w:val="22"/>
      <w:lang w:eastAsia="zh-CN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Corbel" w:cs="Corbel" w:hAnsi="Corbel" w:hint="default"/>
      <w:sz w:val="24"/>
      <w:szCs w:val="24"/>
    </w:rPr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Domylnaczcionkaakapitu1" w:customStyle="1">
    <w:name w:val="Domyślna czcionka akapitu1"/>
  </w:style>
  <w:style w:type="character" w:styleId="TytuZnak" w:customStyle="1">
    <w:name w:val="Tytuł Znak"/>
    <w:rPr>
      <w:rFonts w:eastAsia="Times New Roman"/>
      <w:b w:val="1"/>
      <w:bCs w:val="1"/>
    </w:rPr>
  </w:style>
  <w:style w:type="character" w:styleId="TekstdymkaZnak" w:customStyle="1">
    <w:name w:val="Tekst dymka Znak"/>
    <w:rPr>
      <w:rFonts w:ascii="Tahoma" w:cs="Tahoma" w:eastAsia="Calibri" w:hAnsi="Tahoma"/>
      <w:sz w:val="16"/>
      <w:szCs w:val="16"/>
    </w:rPr>
  </w:style>
  <w:style w:type="character" w:styleId="NagwekZnak" w:customStyle="1">
    <w:name w:val="Nagłówek Znak"/>
    <w:rPr>
      <w:rFonts w:ascii="Calibri" w:cs="Calibri" w:eastAsia="Calibri" w:hAnsi="Calibri"/>
      <w:sz w:val="22"/>
      <w:szCs w:val="22"/>
    </w:rPr>
  </w:style>
  <w:style w:type="character" w:styleId="StopkaZnak" w:customStyle="1">
    <w:name w:val="Stopka Znak"/>
    <w:rPr>
      <w:rFonts w:ascii="Calibri" w:cs="Calibri" w:eastAsia="Calibri" w:hAnsi="Calibri"/>
      <w:sz w:val="22"/>
      <w:szCs w:val="22"/>
    </w:rPr>
  </w:style>
  <w:style w:type="character" w:styleId="TekstprzypisudolnegoZnak" w:customStyle="1">
    <w:name w:val="Tekst przypisu dolnego Znak"/>
    <w:rPr>
      <w:rFonts w:ascii="Calibri" w:cs="Times New Roman" w:hAnsi="Calibri"/>
      <w:sz w:val="20"/>
      <w:szCs w:val="20"/>
    </w:rPr>
  </w:style>
  <w:style w:type="character" w:styleId="Znakiprzypiswdolnych" w:customStyle="1">
    <w:name w:val="Znaki przypisów dolnych"/>
    <w:rPr>
      <w:vertAlign w:val="superscript"/>
    </w:rPr>
  </w:style>
  <w:style w:type="character" w:styleId="TekstpodstawowyZnak" w:customStyle="1">
    <w:name w:val="Tekst podstawowy Znak"/>
    <w:rPr>
      <w:rFonts w:ascii="Calibri" w:cs="Calibri" w:eastAsia="Calibri" w:hAnsi="Calibri"/>
      <w:sz w:val="22"/>
      <w:szCs w:val="22"/>
    </w:rPr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paragraph" w:styleId="Nagwek1" w:customStyle="1">
    <w:name w:val="Nagłówek1"/>
    <w:basedOn w:val="Normalny"/>
    <w:next w:val="Tekstpodstawowy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bCs w:val="1"/>
      <w:sz w:val="20"/>
      <w:szCs w:val="20"/>
      <w:lang w:val="x-none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 w:val="1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ks" w:customStyle="1">
    <w:name w:val="Indeks"/>
    <w:basedOn w:val="Normalny"/>
    <w:pPr>
      <w:suppressLineNumbers w:val="1"/>
    </w:pPr>
  </w:style>
  <w:style w:type="paragraph" w:styleId="Akapitzlist">
    <w:name w:val="List Paragraph"/>
    <w:basedOn w:val="Normalny"/>
    <w:qFormat w:val="1"/>
    <w:pPr>
      <w:ind w:left="720"/>
      <w:contextualSpacing w:val="1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cs="Tahoma" w:hAnsi="Tahoma"/>
      <w:sz w:val="16"/>
      <w:szCs w:val="16"/>
      <w:lang w:val="x-none"/>
    </w:rPr>
  </w:style>
  <w:style w:type="paragraph" w:styleId="Nagwek">
    <w:name w:val="header"/>
    <w:basedOn w:val="Normalny"/>
    <w:pPr>
      <w:spacing w:after="0" w:line="240" w:lineRule="auto"/>
    </w:pPr>
    <w:rPr>
      <w:lang w:val="x-none"/>
    </w:rPr>
  </w:style>
  <w:style w:type="paragraph" w:styleId="Stopka">
    <w:name w:val="footer"/>
    <w:basedOn w:val="Normalny"/>
    <w:pPr>
      <w:spacing w:after="0" w:line="240" w:lineRule="auto"/>
    </w:pPr>
    <w:rPr>
      <w:lang w:val="x-none"/>
    </w:rPr>
  </w:style>
  <w:style w:type="paragraph" w:styleId="Default" w:customStyle="1">
    <w:name w:val="Default"/>
    <w:pPr>
      <w:suppressAutoHyphens w:val="1"/>
      <w:autoSpaceDE w:val="0"/>
    </w:pPr>
    <w:rPr>
      <w:rFonts w:ascii="Arial" w:cs="Arial" w:eastAsia="Calibri" w:hAnsi="Arial"/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Punktygwne" w:customStyle="1">
    <w:name w:val="Punkty główne"/>
    <w:basedOn w:val="Normalny"/>
    <w:pPr>
      <w:spacing w:after="60" w:before="240" w:line="240" w:lineRule="auto"/>
    </w:pPr>
    <w:rPr>
      <w:rFonts w:ascii="Times New Roman" w:cs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pPr>
      <w:overflowPunct w:val="0"/>
      <w:autoSpaceDE w:val="0"/>
      <w:spacing w:after="40" w:before="40" w:line="240" w:lineRule="auto"/>
      <w:jc w:val="both"/>
      <w:textAlignment w:val="baseline"/>
    </w:pPr>
    <w:rPr>
      <w:rFonts w:ascii="Times New Roman" w:cs="Times New Roman" w:eastAsia="Times New Roman" w:hAnsi="Times New Roman"/>
      <w:sz w:val="20"/>
      <w:szCs w:val="20"/>
    </w:rPr>
  </w:style>
  <w:style w:type="paragraph" w:styleId="Odpowiedzi" w:customStyle="1">
    <w:name w:val="Odpowiedzi"/>
    <w:basedOn w:val="Normalny"/>
    <w:pPr>
      <w:spacing w:after="40" w:before="40" w:line="240" w:lineRule="auto"/>
    </w:pPr>
    <w:rPr>
      <w:rFonts w:ascii="Times New Roman" w:cs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pPr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cs="Times New Roman" w:eastAsia="Times New Roman" w:hAnsi="Times New Roman"/>
      <w:b w:val="1"/>
      <w:szCs w:val="20"/>
    </w:rPr>
  </w:style>
  <w:style w:type="paragraph" w:styleId="Cele" w:customStyle="1">
    <w:name w:val="Cele"/>
    <w:basedOn w:val="Tekstpodstawowy"/>
    <w:pPr>
      <w:overflowPunct w:val="0"/>
      <w:autoSpaceDE w:val="0"/>
      <w:spacing w:after="0" w:before="120" w:line="240" w:lineRule="auto"/>
      <w:ind w:left="900" w:hanging="540"/>
      <w:jc w:val="both"/>
      <w:textAlignment w:val="baseline"/>
    </w:pPr>
    <w:rPr>
      <w:rFonts w:ascii="Times New Roman" w:cs="Times New Roman" w:eastAsia="Times New Roman" w:hAnsi="Times New Roman"/>
      <w:sz w:val="20"/>
      <w:szCs w:val="20"/>
    </w:rPr>
  </w:style>
  <w:style w:type="paragraph" w:styleId="Nagwkitablic" w:customStyle="1">
    <w:name w:val="Nagłówki tablic"/>
    <w:basedOn w:val="Tekstpodstawowy"/>
    <w:rPr>
      <w:rFonts w:ascii="Times New Roman" w:cs="Times New Roman" w:hAnsi="Times New Roman"/>
      <w:sz w:val="24"/>
    </w:rPr>
  </w:style>
  <w:style w:type="paragraph" w:styleId="centralniewrubryce" w:customStyle="1">
    <w:name w:val="centralnie w rubryce"/>
    <w:basedOn w:val="Normalny"/>
    <w:pPr>
      <w:overflowPunct w:val="0"/>
      <w:autoSpaceDE w:val="0"/>
      <w:spacing w:after="40" w:before="40" w:line="240" w:lineRule="auto"/>
      <w:jc w:val="center"/>
    </w:pPr>
    <w:rPr>
      <w:rFonts w:ascii="Times New Roman" w:cs="Times New Roman" w:eastAsia="Times New Roman" w:hAnsi="Times New Roman"/>
      <w:sz w:val="20"/>
      <w:szCs w:val="20"/>
    </w:rPr>
  </w:style>
  <w:style w:type="paragraph" w:styleId="Bezodstpw">
    <w:name w:val="No Spacing"/>
    <w:qFormat w:val="1"/>
    <w:pPr>
      <w:suppressAutoHyphens w:val="1"/>
    </w:pPr>
    <w:rPr>
      <w:rFonts w:ascii="Calibri" w:cs="Calibri" w:eastAsia="Calibri" w:hAnsi="Calibri"/>
      <w:sz w:val="22"/>
      <w:szCs w:val="22"/>
      <w:lang w:eastAsia="zh-CN"/>
    </w:r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TreA" w:customStyle="1">
    <w:name w:val="Treść A"/>
    <w:pPr>
      <w:suppressAutoHyphens w:val="1"/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lang w:val="de-D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WwraNnuih3jH55eUI4eIaLe6zQ==">CgMxLjA4AHIhMVgxMjZMUWZjX1RDM3lJWHFPMHVwZ012cXJGVHoxRnRT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2020-09-29T13:13:00Z</dcterms:created>
  <dc:creator>User</dc:creator>
</cp:coreProperties>
</file>